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39996-2025 i Bengtsfors kommun</w:t>
      </w:r>
    </w:p>
    <w:p>
      <w:r>
        <w:t>Detta klagomål behandlar höga naturvärden i avverkningsanmälan A 39996-2025 i Bengtsfors kommun som inkom 2025-08-22 och omfattar 2,9 ha.</w:t>
      </w:r>
    </w:p>
    <w:p>
      <w:pPr>
        <w:pStyle w:val="Caption"/>
      </w:pPr>
      <w:r>
        <w:drawing>
          <wp:inline xmlns:a="http://schemas.openxmlformats.org/drawingml/2006/main" xmlns:pic="http://schemas.openxmlformats.org/drawingml/2006/picture">
            <wp:extent cx="5486400" cy="5627573"/>
            <wp:docPr id="1" name="Picture 1"/>
            <wp:cNvGraphicFramePr>
              <a:graphicFrameLocks noChangeAspect="1"/>
            </wp:cNvGraphicFramePr>
            <a:graphic>
              <a:graphicData uri="http://schemas.openxmlformats.org/drawingml/2006/picture">
                <pic:pic>
                  <pic:nvPicPr>
                    <pic:cNvPr id="0" name="A 39996-2025 karta.png"/>
                    <pic:cNvPicPr/>
                  </pic:nvPicPr>
                  <pic:blipFill>
                    <a:blip r:embed="rId16"/>
                    <a:stretch>
                      <a:fillRect/>
                    </a:stretch>
                  </pic:blipFill>
                  <pic:spPr>
                    <a:xfrm>
                      <a:off x="0" y="0"/>
                      <a:ext cx="5486400" cy="5627573"/>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6524612, E 337101 i SWEREF 99 TM.</w:t>
      </w:r>
    </w:p>
    <w:p>
      <w:r>
        <w:t>I och inom 11 meter från avverkningsanmälan finns fynd av 8 naturvårdsarter, varav 7 är typiska (T) och 5 är signalarter (S): blåsfliksmossa (S, T), grov fjädermossa (S, T), platt fjädermossa (S, T), stenporella (S, T), västlig hakmossa (S), bandpraktmossa (T), kransmossa (T) och krushättemossa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Blåsfliksmossa </w:t>
      </w:r>
      <w:r>
        <w:t xml:space="preserve">växer i skuggiga och fuktiga miljöer på klippor och stenar av såväl grönsten som silikat, till exempel intill naturliga skogsbäckar, i raviner och bergbranter. Den signalerar höga naturvärden främst i östra och norra Sverige och indikerar miljöer med jämn och hög luftfuktighet och ett basiskt underlag. Artens lokaler har ofta hög artrikedom. Blåsfliksmossa är typisk art för </w:t>
      </w:r>
      <w:r>
        <w:rPr>
          <w:i/>
        </w:rPr>
        <w:t>9080 Lövsumpskog</w:t>
      </w:r>
      <w:r>
        <w:t xml:space="preserve"> (SLU Artdatabanken, 2025; Nitare &amp; Skogsstyrelsen, 2019).</w:t>
      </w:r>
    </w:p>
    <w:p>
      <w:r>
        <w:rPr>
          <w:b/>
        </w:rPr>
        <w:t xml:space="preserve">Grov fjädermossa </w:t>
      </w:r>
      <w:r>
        <w:t xml:space="preserve">påträffas i gammal ädellövskog och på kalkrika bergväggar i äldre barrskog. Arten är placerad högst upp i Skogsstyrelsens värdepyramid för bedömning av skog med höga naturvärden och visar på lokaler som haft lång trädkontinuitet och stabilt mikroklimat. Grov fjädermossa är typisk art för </w:t>
      </w:r>
      <w:r>
        <w:rPr>
          <w:i/>
        </w:rPr>
        <w:t>9020 Nordlig ädellövskog, 9110 Näringsfattig bokskog, 9130 Näringsrik bokskog, 9160 Näringsrik ekskog, 9180 Ädellövskog i branter</w:t>
      </w:r>
      <w:r>
        <w:t xml:space="preserve"> och </w:t>
      </w:r>
      <w:r>
        <w:rPr>
          <w:i/>
        </w:rPr>
        <w:t>9190 Näringsfattig ekskog</w:t>
      </w:r>
      <w:r>
        <w:t xml:space="preserve"> (Nitare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Stenporella</w:t>
      </w:r>
      <w:r>
        <w:t xml:space="preserve"> är i stora delar av landet en god signalart för skogsmiljöer med höga naturvärden. Den är beroende av konstant hög luftfuktighet och på dess lokaler förekommer ofta rödlistade mossor och lavar. Stenporella är typisk art för </w:t>
      </w:r>
      <w:r>
        <w:rPr>
          <w:i/>
        </w:rPr>
        <w:t xml:space="preserve">9750 Svämlövskog </w:t>
      </w:r>
      <w:r>
        <w:t>(Nitare &amp; Skogsstyrelsen, 2019; SLU Artdatabanken, 2025).</w:t>
      </w:r>
    </w:p>
    <w:p>
      <w:r>
        <w:rPr>
          <w:b/>
        </w:rPr>
        <w:t>Bandpraktmossa</w:t>
      </w:r>
      <w:r>
        <w:t xml:space="preserve"> är en för Europa endemisk art som växer på blöt, näringsrik och ofta mineralrik mark, t.ex. i sumpskogar och rikkärr. Den verkar gynnas av källpåverkan och rörligt markvatten och förekommer ofta i artrika miljöer med t.ex. stor skedmossa, filtrundmossa och knoppvitmossa. Eftersom mängden våtmarker har reducerats kraftigt i södra Sverige under 1900-talet har förekomsten av bandpraktmossa troligen minskat. Bandpraktmossa är typisk art för </w:t>
      </w:r>
      <w:r>
        <w:rPr>
          <w:i/>
        </w:rPr>
        <w:t>9080 Lövsumpskog,</w:t>
      </w:r>
      <w:r>
        <w:t xml:space="preserve"> </w:t>
      </w:r>
      <w:r>
        <w:rPr>
          <w:i/>
        </w:rPr>
        <w:t>9750 Svämlövskog</w:t>
      </w:r>
      <w:r>
        <w:t xml:space="preserve"> och </w:t>
      </w:r>
      <w:r>
        <w:rPr>
          <w:i/>
        </w:rPr>
        <w:t>7230 Rikkärr</w:t>
      </w:r>
      <w:r>
        <w:t xml:space="preserve">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