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som inkom 2024-02-05 och omfattar 1,2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