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som inkom 2025-03-28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6537795, E 347164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