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54343-2025 i Bengtsfors kommun</w:t>
      </w:r>
    </w:p>
    <w:p>
      <w:r>
        <w:t>Denna tillsynsbegäran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6542761, E 347431 i SWEREF 99 TM.</w:t>
      </w:r>
    </w:p>
    <w:p>
      <w:r>
        <w:t>I och inom 23 meter från avverkningsanmälan finns fynd av 24 naturvårdsarter, varav 9 är rödlistade, 4 är fridlysta, 18 är typiska (T) och 11 är signalarter (S): garnlav (VU, T), gränsticka (VU, T), dunmossa (NT, T), kattfotslav (NT, T), motaggsvamp (NT, T), tallticka (NT, T), ullticka (NT, T), vedskivlav (NT, T), vedtrappmossa (NT, T), barkticka (S, T), kornknutmossa (S, T), platt fjädermossa (S, T), rostfläck (S, T), rödgul trumpetsvamp (S), stor revmossa (S), thomsons trägnagare (S), trind spretmossa (S), trådticka (S, T), vedticka (S, T), vågbandad barkbock (S),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dunmossa (NT, T), kattfotslav (NT, T), motaggsvamp (NT, T), tallticka (NT, T), ullticka (NT, T), vedskivlav (NT, T), vedtrappmossa (NT, T), barkticka (S, T), kornknutmossa (S, T), platt fjädermossa (S, T), rostfläck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