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23933-2026 i Bengtsfors kommun</w:t>
      </w:r>
    </w:p>
    <w:p>
      <w:r>
        <w:t>Detta klagomål behandlar höga naturvärden i avverkningsanmälan A 23933-2026 i Bengtsfors kommun som inkom 2026-05-25 och omfattar 0,7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23933-2026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6533103, E 345070 i SWEREF 99 TM.</w:t>
      </w:r>
    </w:p>
    <w:p>
      <w:r>
        <w:t>I och inom 8 meter från avverkningsanmälan finns fynd av 13 naturvårdsarter, varav 4 är rödlistade, 2 är fridlysta, 10 är typiska (T) och 3 är signalarter (S): ask (EN), stor skogsbäckmossa (VU), drillsnäppa (NT, §4), dunmossa (NT, T), blåsfliksmossa (S, T), stubbspretmossa (S, T), svart trolldruva (S, T), blåsippa (T, §9), hultbräken (T), kransmossa (T), källgräsmossa (T), skärmstarr (T) och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Stor skogsbäckmossa (VU)</w:t>
      </w:r>
      <w:r>
        <w:t xml:space="preserve"> växer på stränder av mindre sjöar och på stenar i vattendrag i skogstrakter. Förekomsterna är små och sårbara. Kalavverkning och dålig hänsyn vid vattendrag utgör hot mot arten.</w:t>
      </w:r>
    </w:p>
    <w:p>
      <w:r>
        <w:t>Stor skogsbäckmossa är rödlistad som nära hotad (NT) på den europeiska rödlistan vilket innebär att Sverige har ett internationellt ansvar för arten (SLU Artdatabanken, 2026; IUCN, 2017).</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Källgräsmossa</w:t>
      </w:r>
      <w:r>
        <w:t xml:space="preserve"> är typisk art för </w:t>
      </w:r>
      <w:r>
        <w:rPr>
          <w:i/>
        </w:rPr>
        <w:t xml:space="preserve">7160 Källor och källkärr, 9750 Svämlövskog </w:t>
      </w:r>
      <w:r>
        <w:t>och</w:t>
      </w:r>
      <w:r>
        <w:rPr>
          <w:i/>
        </w:rPr>
        <w:t xml:space="preserve"> 9080 Lövsumpskog </w:t>
      </w:r>
      <w:r>
        <w:t>(SLU Artdatabanken, 2025).</w:t>
      </w:r>
    </w:p>
    <w:p>
      <w:r>
        <w:rPr>
          <w:b/>
        </w:rPr>
        <w:t xml:space="preserve">Skärmstarr </w:t>
      </w:r>
      <w:r>
        <w:t xml:space="preserve">är typisk art för </w:t>
      </w:r>
      <w:r>
        <w:rPr>
          <w:i/>
        </w:rPr>
        <w:t xml:space="preserve">9080 Lövsumpskog </w:t>
      </w:r>
      <w:r>
        <w:t>(SLU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