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39053-2026 i Bengtsfors kommun</w:t>
      </w:r>
    </w:p>
    <w:p>
      <w:r>
        <w:t>Denna tillsynsbegäran behandlar höga naturvärden i avverkningsanmälan A 39053-2026 i Bengtsfors kommun som inkom 2026-09-18 och omfattar 0,8 ha.</w:t>
      </w:r>
    </w:p>
    <w:p>
      <w:pPr>
        <w:pStyle w:val="Caption"/>
      </w:pPr>
      <w:r>
        <w:drawing>
          <wp:inline xmlns:a="http://schemas.openxmlformats.org/drawingml/2006/main" xmlns:pic="http://schemas.openxmlformats.org/drawingml/2006/picture">
            <wp:extent cx="5486400" cy="4860099"/>
            <wp:docPr id="1" name="Picture 1"/>
            <wp:cNvGraphicFramePr>
              <a:graphicFrameLocks noChangeAspect="1"/>
            </wp:cNvGraphicFramePr>
            <a:graphic>
              <a:graphicData uri="http://schemas.openxmlformats.org/drawingml/2006/picture">
                <pic:pic>
                  <pic:nvPicPr>
                    <pic:cNvPr id="0" name="A 39053-2026 karta.png"/>
                    <pic:cNvPicPr/>
                  </pic:nvPicPr>
                  <pic:blipFill>
                    <a:blip r:embed="rId16"/>
                    <a:stretch>
                      <a:fillRect/>
                    </a:stretch>
                  </pic:blipFill>
                  <pic:spPr>
                    <a:xfrm>
                      <a:off x="0" y="0"/>
                      <a:ext cx="5486400" cy="4860099"/>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6521197, E 336786 i SWEREF 99 TM.</w:t>
      </w:r>
    </w:p>
    <w:p>
      <w:r>
        <w:t>I och inom 18 meter från avverkningsanmälan finns fynd av 17 naturvårdsarter, varav 3 är rödlistade, 2 är fridlysta, 15 är typiska (T) och 10 är signalarter (S): vedsäckmossa (VU), gullpudra (NT, T), kalkfickmossa (NT), blek stjärnmossa (S, T), grov baronmossa (S, T), grov fjädermossa (S, T), grön sköldmossa (S, T, §8), guldlockmossa (S, T), mörk husmossa (S, T), platt fjädermossa (S, T), skogshakmossa (S, T), stenporella (S, T), stubbspretmossa (S, T), blåsippa (T, §9), brudborste (T), kransmossa (T) och skogsbingel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Vedsäckmossa (VU)</w:t>
      </w:r>
      <w:r>
        <w:t xml:space="preserve"> växer på grova lågor, framför allt i näringsrika, fuktiga och urskogsartade granskogar. Arten är placerad högst upp i Skogsstyrelsens värdepyramid för bedömning av skog med höga naturvärden och signalerar naturskog med höga naturvärden. Den indikerar även skyddsvärda alsumpskogar med riklig och kontinuerlig förekomst av död ved. Kända lokaler bör ges ett ändamålsenligt skydd och undantas från skogsbruk. Lokalerna behöver också vara tillräckligt stora så att god tillgång på lämplig ved tryggas på lång sikt (SLU Artdatabanken, 2024; Nitare &amp; Skogsstyrelsen, 2019).</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Blek stjärnmossa</w:t>
      </w:r>
      <w:r>
        <w:t xml:space="preserve"> påträffas på skuggiga och något fuktiga platser i skog, till exempel i fuktiga klippspringor, skrevor och håligheter. I strandskog växer den även på trädrötter och i branter på jord under till exempel hasselbuskar. Arten tycks trivas bäst i ädellövnaturskog samt i ädellövskog på kalkrik mark och i grönstensbranter. Artens miljöer brukar hysa flera ovanliga och rödlistade arter. Blek stjärnmossa är typisk art för </w:t>
      </w:r>
      <w:r>
        <w:rPr>
          <w:i/>
        </w:rPr>
        <w:t>9160 Näringsrik ekskog</w:t>
      </w:r>
      <w:r>
        <w:t xml:space="preserve"> (SLU Artdatabanken, 2025; Nitare &amp; Skogsstyrelsen, 2019).</w:t>
      </w:r>
    </w:p>
    <w:p>
      <w:r>
        <w:rPr>
          <w:b/>
        </w:rPr>
        <w:t>Grov baronmossa</w:t>
      </w:r>
      <w:r>
        <w:t xml:space="preserve"> är näringskrävande och kalkgynnad. Den växer mest i skuggig skogsmiljö, antingen i ädellövskog eller i bergbranter på relativt torra, men beskuggade bergväggar och block av basiska bergarter. Den växer även vid basen av solitära eller halvöppet stående gamla ädellövträd, bland annat på mycket gamla ekar och lindar, men också på ask, lönn, bok och alm. Grov baronmossa är typisk art för </w:t>
      </w:r>
      <w:r>
        <w:rPr>
          <w:i/>
        </w:rPr>
        <w:t xml:space="preserve">9020 Nordlig ädellövskog, 9130 Näringsrik bokskog, 9160 Näringsrik ekskog </w:t>
      </w:r>
      <w:r>
        <w:t>och</w:t>
      </w:r>
      <w:r>
        <w:rPr>
          <w:i/>
        </w:rPr>
        <w:t xml:space="preserve"> 9180 Ädellövskog i branter</w:t>
      </w:r>
      <w:r>
        <w:t xml:space="preserve"> (Nitare &amp; Skogsstyrelsen, 2019; SLU Artdatabanken, 2025).</w:t>
      </w:r>
    </w:p>
    <w:p>
      <w:r>
        <w:rPr>
          <w:b/>
        </w:rPr>
        <w:t xml:space="preserve">Grov fjädermossa </w:t>
      </w:r>
      <w:r>
        <w:t xml:space="preserve">påträffas i gammal ädellövskog och på kalkrika bergväggar i äldre barrskog. Arten är placerad högst upp i Skogsstyrelsens värdepyramid för bedömning av skog med höga naturvärden och visar på lokaler som haft lång trädkontinuitet och stabilt mikroklimat. Grov fjädermossa är typisk art för </w:t>
      </w:r>
      <w:r>
        <w:rPr>
          <w:i/>
        </w:rPr>
        <w:t>9020 Nordlig ädellövskog, 9110 Näringsfattig bokskog, 9130 Näringsrik bokskog, 9160 Näringsrik ekskog, 9180 Ädellövskog i branter</w:t>
      </w:r>
      <w:r>
        <w:t xml:space="preserve"> och </w:t>
      </w:r>
      <w:r>
        <w:rPr>
          <w:i/>
        </w:rPr>
        <w:t>9190 Näringsfattig ekskog</w:t>
      </w:r>
      <w:r>
        <w:t xml:space="preserve"> (Nitare &amp; Skogsstyrelsen, 2019;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Stenporella</w:t>
      </w:r>
      <w:r>
        <w:t xml:space="preserve"> är i stora delar av landet en god signalart för skogsmiljöer med höga naturvärden. Den är beroende av konstant hög luftfuktighet och på dess lokaler förekommer ofta rödlistade mossor och lavar. Stenporella är typisk art för </w:t>
      </w:r>
      <w:r>
        <w:rPr>
          <w:i/>
        </w:rPr>
        <w:t xml:space="preserve">9750 Svämlövskog </w:t>
      </w:r>
      <w:r>
        <w:t>(Nitare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Skogsbingel</w:t>
      </w:r>
      <w:r>
        <w:t xml:space="preserve"> är typisk art för </w:t>
      </w:r>
      <w:r>
        <w:rPr>
          <w:i/>
        </w:rPr>
        <w:t xml:space="preserve">9050 Näringsrik granskog, 9020 Nordlig ädellövskog, 9130 Näringsrik bokskog, 9160 Näringsrik ekskog </w:t>
      </w:r>
      <w:r>
        <w:t>och</w:t>
      </w:r>
      <w:r>
        <w:rPr>
          <w:i/>
        </w:rPr>
        <w:t xml:space="preserve"> 9180 Ädellövskog i branter</w:t>
      </w:r>
      <w:r>
        <w:t>. På skogsbingel kan i lundar och lövskogar den rödlistade arten bingeljordloppa (NT) påträffas. Bingeljordloppans larver äter på värdväxtens rötter. Fullbildade individer påträffas främst under vår och försommar. Den är mycket lokal i sitt uppträdande eftersom arten har svagt utvecklade flygvingar och saknar flygförmåga (SLU Artdatabanken, 2026).</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gullpudra (NT, T), blek stjärnmossa (S, T), grov baronmossa (S, T), grov fjädermossa (S, T), grön sköldmossa (S, T, §8), guldlockmossa (S, T), mörk husmossa (S, T), platt fjädermossa (S, T), skogshakmossa (S, T), stenporella (S, T), stubbspretmossa (S, T), blåsippa (T, §9), brudborste (T), kransmossa (T) och skogsbingel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