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9166-2022 i Bengtsfors kommun</w:t>
      </w:r>
    </w:p>
    <w:p>
      <w:r>
        <w:t>Denna tillsynsbegäran behandlar höga naturvärden i avverkningsanmälan A 9166-2022 i Bengtsfors kommun som inkom 2022-02-23 och omfattar 9,1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A 9166-2022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6555980, E 341083 i SWEREF 99 TM.</w:t>
      </w:r>
    </w:p>
    <w:p>
      <w:r>
        <w:t>I och inom 24 meter från avverkningsanmälan finns fynd av 12 naturvårdsarter, varav 5 är rödlistade, 2 är fridlysta, 11 är typiska (T) och 5 är signalarter (S): dropptaggsvamp (NT, T), kolflarnlav (NT, T), kortskaftad ärgspik (NT), tallticka (NT, T), vedtrappmossa (NT, T), blåmossa (S, T), bronshjon (S, T), mindre märgborre (S, T), rostfläck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kolflarnlav (NT, T), tallticka (NT, T), vedtrappmossa (NT, T), blåmossa (S, T), bronshjon (S, T), mindre märgborre (S, T), rostfläck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