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16422-2023 i Bengtsfors kommun</w:t>
      </w:r>
    </w:p>
    <w:p>
      <w:r>
        <w:t>Detta klagomål behandlar höga naturvärden i avverkningsanmälan A 16422-2023 i Bengtsfors kommun som inkom 2023-04-13 och omfattar 11,6 ha.</w:t>
      </w:r>
    </w:p>
    <w:p>
      <w:pPr>
        <w:pStyle w:val="Caption"/>
      </w:pPr>
      <w:r>
        <w:drawing>
          <wp:inline xmlns:a="http://schemas.openxmlformats.org/drawingml/2006/main" xmlns:pic="http://schemas.openxmlformats.org/drawingml/2006/picture">
            <wp:extent cx="5486400" cy="2777641"/>
            <wp:docPr id="1" name="Picture 1"/>
            <wp:cNvGraphicFramePr>
              <a:graphicFrameLocks noChangeAspect="1"/>
            </wp:cNvGraphicFramePr>
            <a:graphic>
              <a:graphicData uri="http://schemas.openxmlformats.org/drawingml/2006/picture">
                <pic:pic>
                  <pic:nvPicPr>
                    <pic:cNvPr id="0" name="A 16422-2023 karta.png"/>
                    <pic:cNvPicPr/>
                  </pic:nvPicPr>
                  <pic:blipFill>
                    <a:blip r:embed="rId16"/>
                    <a:stretch>
                      <a:fillRect/>
                    </a:stretch>
                  </pic:blipFill>
                  <pic:spPr>
                    <a:xfrm>
                      <a:off x="0" y="0"/>
                      <a:ext cx="5486400" cy="27776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6541325, E 334618 i SWEREF 99 TM.</w:t>
      </w:r>
    </w:p>
    <w:p>
      <w:r>
        <w:t>I avverkningsanmälan finns fynd av 6 naturvårdsarter, varav 6 är typiska (T) och 4 är signalarter (S): fällmossa (S, T), grov fjädermossa (S, T), platt fjädermossa (S, T), stenporella (S, T), ormbär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