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9465-2026 i Bengtsfors kommun</w:t>
      </w:r>
    </w:p>
    <w:p>
      <w:r>
        <w:t>Denna tillsynsbegäran behandlar höga naturvärden i avverkningsanmälan A 9465-2026 i Bengtsfors kommun som inkom 2026-02-18 och omfattar 21,6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9465-2026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6541681, E 335231 i SWEREF 99 TM.</w:t>
      </w:r>
    </w:p>
    <w:p>
      <w:r>
        <w:t>I och inom 25 meter från avverkningsanmälan finns fynd av 14 naturvårdsarter, varav 2 är rödlistade, 7 är fridlysta, 11 är typiska (T) och 1 är signalart (S): talltita (NT, §4), vedtrappmossa (NT, T), västlig hakmossa (S), blåbär (T), blåsippa (T, §9), fönsterlav (T), grå renlav (T), kransmossa (T), linnea (T), mattlummer (T, §9), spillkråka (T, §4),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vedtrappmossa (NT, T), blåbär (T), blåsippa (T, §9), fönsterlav (T), grå renlav (T), kransmossa (T), linnea (T), mattlummer (T, §9),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