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39053-2026 i Bengtsfors kommun</w:t>
      </w:r>
    </w:p>
    <w:p>
      <w:r>
        <w:t>Detta klagomål behandlar höga naturvärden i avverkningsanmälan A 39053-2026 i Bengtsfors kommun som inkom 2026-09-18 och omfattar 0,8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39053-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6521197, E 336786 i SWEREF 99 TM.</w:t>
      </w:r>
    </w:p>
    <w:p>
      <w:r>
        <w:t>I och inom 18 meter från avverkningsanmälan finns fynd av 17 naturvårdsarter, varav 3 är rödlistade, 2 är fridlysta, 15 är typiska (T) och 10 är signalarter (S): vedsäckmossa (VU), gullpudra (NT, T), kalkfickmossa (NT), blek stjärnmossa (S, T), grov baronmossa (S, T), grov fjädermossa (S, T), grön sköldmossa (S, T, §8), guldlockmossa (S, T), mörk husmossa (S, T), platt fjädermossa (S, T), skogshakmossa (S, T), stenporella (S, T), stubbspretmossa (S, T), blåsippa (T, §9), brudborste (T), kransmossa (T) och skogsbingel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