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41328-2020 i Bengtsfors kommun</w:t>
      </w:r>
    </w:p>
    <w:p>
      <w:r>
        <w:t>Detta dokument behandlar höga naturvärden i avverkningsanmälan A 41328-2020 i Bengtsfors kommun. Denna avverkningsanmälan inkom 2020-08-28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75490"/>
            <wp:docPr id="1" name="Picture 1"/>
            <wp:cNvGraphicFramePr>
              <a:graphicFrameLocks noChangeAspect="1"/>
            </wp:cNvGraphicFramePr>
            <a:graphic>
              <a:graphicData uri="http://schemas.openxmlformats.org/drawingml/2006/picture">
                <pic:pic>
                  <pic:nvPicPr>
                    <pic:cNvPr id="0" name="A 41328-2020 karta.png"/>
                    <pic:cNvPicPr/>
                  </pic:nvPicPr>
                  <pic:blipFill>
                    <a:blip r:embed="rId16"/>
                    <a:stretch>
                      <a:fillRect/>
                    </a:stretch>
                  </pic:blipFill>
                  <pic:spPr>
                    <a:xfrm>
                      <a:off x="0" y="0"/>
                      <a:ext cx="5486400" cy="5975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6527372, E 337779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