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11036-2025 i Bengtsfors kommun</w:t>
      </w:r>
    </w:p>
    <w:p>
      <w:r>
        <w:t>Detta dokument behandlar höga naturvärden i avverkningsanmälan A 11036-2025 i Bengtsfors kommun. Denna avverkningsanmälan inkom 2025-03-07 11:31:09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grov fjädermossa (S), grönpyrola (S), platt fjädermossa (S), svavelriska (S), trubbfjädermossa (S),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3322"/>
            <wp:docPr id="1" name="Picture 1"/>
            <wp:cNvGraphicFramePr>
              <a:graphicFrameLocks noChangeAspect="1"/>
            </wp:cNvGraphicFramePr>
            <a:graphic>
              <a:graphicData uri="http://schemas.openxmlformats.org/drawingml/2006/picture">
                <pic:pic>
                  <pic:nvPicPr>
                    <pic:cNvPr id="0" name="A 11036-2025 karta.png"/>
                    <pic:cNvPicPr/>
                  </pic:nvPicPr>
                  <pic:blipFill>
                    <a:blip r:embed="rId16"/>
                    <a:stretch>
                      <a:fillRect/>
                    </a:stretch>
                  </pic:blipFill>
                  <pic:spPr>
                    <a:xfrm>
                      <a:off x="0" y="0"/>
                      <a:ext cx="5486400" cy="36633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6532873, E 338135 i SWEREF 99 TM.</w:t>
      </w:r>
    </w:p>
    <w:p>
      <w:r>
        <w:rPr>
          <w:b/>
        </w:rPr>
        <w:t xml:space="preserve">Grov fjädermossa </w:t>
      </w:r>
      <w:r>
        <w:t>påträffas i gammal ädellövskog och på kalkrika bergväggar i äldre barrskog. Arten är placerad högst upp i Skogsstyrelsens värdepyramid för bedömning av skog med höga naturvärden och visar på lokaler som haft lång trädkontinuitet och stabilt mikroklimat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