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45943-2025 i Bengtsfors kommun</w:t>
      </w:r>
    </w:p>
    <w:p>
      <w:r>
        <w:t>Detta dokument behandlar höga naturvärden i avverkningsanmälan A 45943-2025 i Bengtsfors kommun. Denna avverkningsanmälan inkom 2025-09-24 07:42:18 och omfattar 1,4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motaggsvamp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1808"/>
            <wp:docPr id="1" name="Picture 1"/>
            <wp:cNvGraphicFramePr>
              <a:graphicFrameLocks noChangeAspect="1"/>
            </wp:cNvGraphicFramePr>
            <a:graphic>
              <a:graphicData uri="http://schemas.openxmlformats.org/drawingml/2006/picture">
                <pic:pic>
                  <pic:nvPicPr>
                    <pic:cNvPr id="0" name="A 45943-2025 karta.png"/>
                    <pic:cNvPicPr/>
                  </pic:nvPicPr>
                  <pic:blipFill>
                    <a:blip r:embed="rId16"/>
                    <a:stretch>
                      <a:fillRect/>
                    </a:stretch>
                  </pic:blipFill>
                  <pic:spPr>
                    <a:xfrm>
                      <a:off x="0" y="0"/>
                      <a:ext cx="5486400" cy="53218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6566476, E 341212 i SWEREF 99 TM.</w:t>
      </w:r>
    </w:p>
    <w:p>
      <w:r>
        <w:rPr>
          <w:b/>
        </w:rPr>
        <w:t xml:space="preserve">Motaggsvamp (NT) </w:t>
      </w:r>
      <w:r>
        <w:t>bildar mykorrhiza med tall i tallskog och hittas huvudsakligen i äldre, glesare skogsbestånd och hällmarksimpediment. Arten hotas främst av skogsavverkning och tycks försvinna efter slutavverkning, markberedning och plantering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