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klagomål behandlar höga naturvärden i avverkningsanmälan A 9166-2022 i Bengtsfors kommun som inkom 2022-02-23 och omfattar 9,1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6555980, E 341083 i SWEREF 99 TM.</w:t>
      </w:r>
    </w:p>
    <w:p>
      <w:r>
        <w:t>I och inom 24 meter från avverkningsanmälan finns fynd av 12 naturvårdsarter, varav 5 är rödlistade, 2 är fridlysta, 11 är typiska (T) och 5 är signalarter (S): dropptaggsvamp (NT, T), kolflarnlav (NT, T), kortskaftad ärgspik (NT), tallticka (NT, T), vedtrappmossa (NT, T), blåmossa (S, T), bronshjon (S, T), mindre märgborre (S, T), rostfläck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