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41407-2025 i Bengtsfors kommun</w:t>
      </w:r>
    </w:p>
    <w:p>
      <w:r>
        <w:t>Detta klagomål behandlar höga naturvärden i avverkningsanmälan A 41407-2025 i Bengtsfors kommun som inkom 2025-09-01 och omfattar 0,7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41407-2025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6529607, E 346704 i SWEREF 99 TM.</w:t>
      </w:r>
    </w:p>
    <w:p>
      <w:r>
        <w:t>I och inom 24 meter från avverkningsanmälan finns fynd av 6 naturvårdsarter, varav 3 är rödlistade, 2 är fridlysta, 1 är typisk (T) och 2 är signalarter (S): hällebräcka (VU, §7), fjällig taggsvamp s.str. (NT), gultoppig fingersvamp (NT), diskvaxskivling (S),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