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11965-2026 i Melleruds kommun</w:t>
      </w:r>
    </w:p>
    <w:p>
      <w:r>
        <w:t>Detta klagomål behandlar höga naturvärden i avverkningsanmälan A 11965-2026 i Melleruds kommun som inkom 2026-03-04 och omfattar 6,9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A 11965-2026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6521738, E 341506 i SWEREF 99 TM.</w:t>
      </w:r>
    </w:p>
    <w:p>
      <w:r>
        <w:t>I avverkningsanmälan finns fynd av 8 naturvårdsarter, varav 4 är rödlistade, 1 är fridlyst, 4 är typiska (T) och 3 är signalarter (S): vedsäckmossa (VU), stubbtrådmossa (NT), vedflikmossa (NT), vedtrappmossa (NT, T), grön sköldmossa (S, T, §8), korallblylav (S, T), thomsons trägnagare (S) och skriftlav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Skriftlav</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