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23 naturvårdsarter, varav 5 är rödlistade, 4 är fridlysta, 14 är typiska (T) och 14 är signalarter (S): scharlakansvaxing (NT), svart askbastborre (NT), sårläka (NT, T), tjockfotad fingersvamp (NT), vedtrappmossa (NT, T), blek stjärnmossa (S, T), brandticka (S), fällmossa (S, T), grov baronmossa (S, T), grön sköldmossa (S, T, §8), guldlockmossa (S, T), mindre märgborre (S, T), platt fjädermossa (S, T), stubbspretmossa (S, T), svavelriska (S), thomsons trägnagare (S), traslav (S), trädporella (S, T), vågbandad barkbock (S),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