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17 naturvårdsarter, varav 3 är rödlistade, 2 är fridlysta, 13 är typiska (T) och 13 är signalarter (S): gränsticka (VU, T), gullpudra (NT, T), svart askbastborre (NT), barkticka (S, T), björksplintborre (S), bronshjon (S, T), fällmossa (S, T), grov fjädermossa (S, T), grön sköldmossa (S, T, §8), guldlockmossa (S, T), korallblylav (S, T), platt fjädermossa (S, T), stor aspticka (S, T), stubbspretmossa (S, T), thomsons trägnagare (S),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barkticka (S, T), bronshjon (S, T), fällmossa (S, T), grov fjädermossa (S, T), grön sköldmossa (S, T, §8), guldlockmossa (S, T), korallblylav (S, T), platt fjädermossa (S, T), stor aspticka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