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1087-2024 i Melleruds kommun</w:t>
      </w:r>
    </w:p>
    <w:p>
      <w:r>
        <w:t>Denna tillsynsbegäran behandlar höga naturvärden i samrådsanmälan S 1087-2024 i Melleruds kommun som inkom 2024-04-08 och omfattar 72,9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1087-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6524327, E 343852 i SWEREF 99 TM.</w:t>
      </w:r>
    </w:p>
    <w:p>
      <w:r>
        <w:t>I samrådsanmälan finns fynd av 3 naturvårdsarter, varav 1 är fridlyst, 2 är typiska (T) och 2 är signalarter (S): mörk husmossa (S, T), strutbräken (S,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