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13115-2025 i Melleruds kommun</w:t>
      </w:r>
    </w:p>
    <w:p>
      <w:r>
        <w:t>Denna tillsynsbegäran behandlar höga naturvärden i avverkningsanmälan A 13115-2025 i Melleruds kommun som inkom 2025-03-18 och omfattar 1,2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6504696, E 341330 i SWEREF 99 TM.</w:t>
      </w:r>
    </w:p>
    <w:p>
      <w:r>
        <w:t>I och inom 24 meter från avverkningsanmälan finns fynd av 9 naturvårdsarter, varav 5 är rödlistade, 2 är fridlysta, 6 är typiska (T) och 3 är signalarter (S): skirmossa (VU, T, §8), blå säckmossa (NT), dofttaggsvamp (NT, T), dunmossa (NT, T), svart askbastborre (NT), kambräken (S, T), korallblylav (S, T), stor revmossa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skirmossa (VU, T, §8), dofttaggsvamp (NT, T), dunmossa (NT, T), kambräken (S, T), korallblylav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