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23 naturvårdsarter, varav 5 är rödlistade, 4 är fridlysta, 14 är typiska (T) och 14 är signalarter (S): scharlakansvaxing (NT), svart askbastborre (NT), sårläka (NT, T), tjockfotad fingersvamp (NT), vedtrappmossa (NT, T), blek stjärnmossa (S, T), brandticka (S), fällmossa (S, T), grov baronmossa (S, T), grön sköldmossa (S, T, §8), guldlockmossa (S, T), mindre märgborre (S, T), platt fjädermossa (S, T), stubbspretmossa (S, T), svavelriska (S), thomsons trägnagare (S), traslav (S), trädporella (S, T), vågbandad barkbock (S), blåsippa (T, §9), spillkråka (T, §4),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