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53463-2024 i Melleruds kommun</w:t>
      </w:r>
    </w:p>
    <w:p>
      <w:r>
        <w:t>Denna tillsynsbegäran behandlar höga naturvärden i avverkningsanmälan A 53463-2024 i Melleruds kommun som inkom 2024-11-18 och omfattar 1,8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6517829, E 348511 i SWEREF 99 TM.</w:t>
      </w:r>
    </w:p>
    <w:p>
      <w:r>
        <w:t>I och inom 24 meter från avverkningsanmälan finns fynd av 10 naturvårdsarter, varav 5 är rödlistade, 1 är fridlyst, 1 är typisk (T) och 5 är signalarter (S): grålila vaxing (VU), uddbräken (VU, §8), lädervaxing (NT), scharlakansvaxing (NT), sårläka (NT, T), blodvaxing (S), honungsvaxing (S), igelkottsröksvamp (S), luktvaxing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