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29 naturvårdsarter, varav 5 är rödlistade, 3 är fridlysta, 21 är typiska (T) och 21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