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59364-2023 i Melleruds kommun</w:t>
      </w:r>
    </w:p>
    <w:p>
      <w:r>
        <w:t>Detta dokument behandlar höga naturvärden i avverkningsanmälan A 59364-2023 i Melleruds kommun. Denna avverkningsanmälan inkom 2023-11-23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grangråticka (VU), fjällig taggsvamp s.str. (S) och zontaggsvamp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60143"/>
            <wp:docPr id="1" name="Picture 1"/>
            <wp:cNvGraphicFramePr>
              <a:graphicFrameLocks noChangeAspect="1"/>
            </wp:cNvGraphicFramePr>
            <a:graphic>
              <a:graphicData uri="http://schemas.openxmlformats.org/drawingml/2006/picture">
                <pic:pic>
                  <pic:nvPicPr>
                    <pic:cNvPr id="0" name="A 59364-2023 karta.png"/>
                    <pic:cNvPicPr/>
                  </pic:nvPicPr>
                  <pic:blipFill>
                    <a:blip r:embed="rId16"/>
                    <a:stretch>
                      <a:fillRect/>
                    </a:stretch>
                  </pic:blipFill>
                  <pic:spPr>
                    <a:xfrm>
                      <a:off x="0" y="0"/>
                      <a:ext cx="5486400" cy="6860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6520532, E 354350 i SWEREF 99 TM.</w:t>
      </w:r>
    </w:p>
    <w:p>
      <w:r>
        <w:rPr>
          <w:b/>
        </w:rPr>
        <w:t>Grangråticka (VU)</w:t>
      </w:r>
      <w:r>
        <w:t xml:space="preserve"> bildar mykorrhiza med gran och påträffas på kalkrik mark i örtrika granskogar med t.ex. blåsippa, harsyra och ekorrbär i fältskiktet. Arten är beroende av långvarig kontinuitet av äldre gran och tål ingen slutavverkning (kalhuggning). Lokaler med grangråticka är alltid skyddsvärda och bör skötas med stor varsamhet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