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21 naturvårdsarter, varav 4 är rödlistade, 4 är fridlysta, 14 är typiska (T) och 13 är signalarter (S): svart askbastborre (NT), sårläka (NT, T), tjockfotad fingersvamp (NT),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