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29 naturvårdsarter, varav 5 är rödlistade, 3 är fridlysta, 21 är typiska (T) och 21 är signalarter (S): gränsticka (VU, T), gullpudra (NT, T), svart askbastborre (NT), sårläka (NT, T), vårärt (NT, T), barkticka (S, T), björksplintborre (S), bronshjon (S, T), fällmossa (S, T), grov baronmossa (S, T), grov fjädermossa (S, T), grön sköldmossa (S, T, §8), grönpyrola (S, T), guldkremla (S), guldlockmossa (S, T), korallblylav (S, T), platt fjädermossa (S, T), skogshakmossa (S, T), stor aspticka (S, T), stubbspretmossa (S, T), svart trolldruva (S, T), svavelriska (S), thomsons trägnagare (S), traslav (S), vätteros (S, T), vågbandad barkbock (S), blåsippa (T, §9),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