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29 naturvårdsarter, varav 5 är rödlistade, 3 är fridlysta, 21 är typiska (T) och 21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skogshakmossa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