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24 naturvårdsarter, varav 5 är rödlistade, 2 är fridlysta, 19 är typiska (T) och 17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vågbandad barkbock (S), blåsippa (T, §9)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