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13523-2023 i Melleruds kommun</w:t>
      </w:r>
    </w:p>
    <w:p>
      <w:r>
        <w:t>Detta klagomål behandlar höga naturvärden i avverkningsanmälan A 13523-2023 i Melleruds kommun som inkom 2023-03-21 och omfattar 0,8 ha.</w:t>
      </w:r>
    </w:p>
    <w:p>
      <w:pPr>
        <w:pStyle w:val="Caption"/>
      </w:pPr>
      <w:r>
        <w:drawing>
          <wp:inline xmlns:a="http://schemas.openxmlformats.org/drawingml/2006/main" xmlns:pic="http://schemas.openxmlformats.org/drawingml/2006/picture">
            <wp:extent cx="4756231" cy="5724000"/>
            <wp:docPr id="1" name="Picture 1"/>
            <wp:cNvGraphicFramePr>
              <a:graphicFrameLocks noChangeAspect="1"/>
            </wp:cNvGraphicFramePr>
            <a:graphic>
              <a:graphicData uri="http://schemas.openxmlformats.org/drawingml/2006/picture">
                <pic:pic>
                  <pic:nvPicPr>
                    <pic:cNvPr id="0" name="A 13523-2023 karta.png"/>
                    <pic:cNvPicPr/>
                  </pic:nvPicPr>
                  <pic:blipFill>
                    <a:blip r:embed="rId16"/>
                    <a:stretch>
                      <a:fillRect/>
                    </a:stretch>
                  </pic:blipFill>
                  <pic:spPr>
                    <a:xfrm>
                      <a:off x="0" y="0"/>
                      <a:ext cx="4756231"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6520532, E 354348 i SWEREF 99 TM.</w:t>
      </w:r>
    </w:p>
    <w:p>
      <w:r>
        <w:t>Inom 18 meter från avverkningsanmälan finns fynd av 5 naturvårdsarter, varav 2 är rödlistade, 1 är typisk (T) och 3 är signalarter (S): grangråticka (VU, T), fjällig taggsvamp s.str. (NT), kamjordstjärna (S), svavelriska (S)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