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30 naturvårdsarter, varav 6 är rödlistade, 3 är fridlysta, 22 är typiska (T) och 21 är signalarter (S): gränsticka (VU, T), grynig filtlav (NT, T), gullpudra (NT, T), svart askbastborre (NT), sårläka (NT, T), vårärt (NT, T), barkticka (S, T), björksplintborre (S), bronshjon (S, T), fällmossa (S, T), grov baronmossa (S, T), grov fjädermossa (S, T), grön sköldmossa (S, T, §8), grönpyrola (S, T), guldkremla (S), guldlockmossa (S, T), korallblylav (S, T), platt fjädermossa (S, T), skogshakmossa (S, T), stor aspticka (S, T), stubbspretmossa (S, T), svart trolldruva (S, T), svavelriska (S), thomsons trägnagare (S), traslav (S), vätteros (S, T), vågbandad barkbock (S), blåsippa (T, §9),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