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28216-2026 i Melleruds kommun</w:t>
      </w:r>
    </w:p>
    <w:p>
      <w:r>
        <w:t>Detta klagomål behandlar höga naturvärden i avverkningsanmälan A 28216-2026 i Melleruds kommun som inkom 2026-06-23 och omfattar 2,5 ha.</w:t>
      </w:r>
    </w:p>
    <w:p>
      <w:pPr>
        <w:pStyle w:val="Caption"/>
      </w:pPr>
      <w:r>
        <w:drawing>
          <wp:inline xmlns:a="http://schemas.openxmlformats.org/drawingml/2006/main" xmlns:pic="http://schemas.openxmlformats.org/drawingml/2006/picture">
            <wp:extent cx="5303060" cy="5724000"/>
            <wp:docPr id="1" name="Picture 1"/>
            <wp:cNvGraphicFramePr>
              <a:graphicFrameLocks noChangeAspect="1"/>
            </wp:cNvGraphicFramePr>
            <a:graphic>
              <a:graphicData uri="http://schemas.openxmlformats.org/drawingml/2006/picture">
                <pic:pic>
                  <pic:nvPicPr>
                    <pic:cNvPr id="0" name="A 28216-2026 karta.png"/>
                    <pic:cNvPicPr/>
                  </pic:nvPicPr>
                  <pic:blipFill>
                    <a:blip r:embed="rId16"/>
                    <a:stretch>
                      <a:fillRect/>
                    </a:stretch>
                  </pic:blipFill>
                  <pic:spPr>
                    <a:xfrm>
                      <a:off x="0" y="0"/>
                      <a:ext cx="5303060"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6518697, E 351406 i SWEREF 99 TM.</w:t>
      </w:r>
    </w:p>
    <w:p>
      <w:r>
        <w:t>Inom 21 meter från avverkningsanmälan finns fynd av 4 naturvårdsarter, varav 2 är rödlistade, 1 är fridlyst, 2 är typiska (T) och 1 är signalart (S): skogsalm (EN), gulvit blekspik (VU, T), guldlockmossa (S, T)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