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10 meter från avverkningsanmälan finns fynd av 8 naturvårdsarter, varav 2 är rödlistade, 6 är fridlysta, 3 är typiska (T) och 2 är signalarter (S): ladusvala (NT, §4), talltita (NT, §4), blåmossa (S, T), västlig hakmossa (S),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