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24290-2026 i Lilla Edets kommun</w:t>
      </w:r>
    </w:p>
    <w:p>
      <w:r>
        <w:t>Denna tillsynsbegäran behandlar höga naturvärden i avverkningsanmälan A 24290-2026 i Lilla Edets kommun som inkom 2026-05-27 och omfattar 3,6 ha.</w:t>
      </w:r>
    </w:p>
    <w:p>
      <w:pPr>
        <w:pStyle w:val="Caption"/>
      </w:pPr>
      <w:r>
        <w:drawing>
          <wp:inline xmlns:a="http://schemas.openxmlformats.org/drawingml/2006/main" xmlns:pic="http://schemas.openxmlformats.org/drawingml/2006/picture">
            <wp:extent cx="5486400" cy="5195387"/>
            <wp:docPr id="1" name="Picture 1"/>
            <wp:cNvGraphicFramePr>
              <a:graphicFrameLocks noChangeAspect="1"/>
            </wp:cNvGraphicFramePr>
            <a:graphic>
              <a:graphicData uri="http://schemas.openxmlformats.org/drawingml/2006/picture">
                <pic:pic>
                  <pic:nvPicPr>
                    <pic:cNvPr id="0" name="A 24290-2026 karta.png"/>
                    <pic:cNvPicPr/>
                  </pic:nvPicPr>
                  <pic:blipFill>
                    <a:blip r:embed="rId16"/>
                    <a:stretch>
                      <a:fillRect/>
                    </a:stretch>
                  </pic:blipFill>
                  <pic:spPr>
                    <a:xfrm>
                      <a:off x="0" y="0"/>
                      <a:ext cx="5486400" cy="51953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6443292, E 336200 i SWEREF 99 TM.</w:t>
      </w:r>
    </w:p>
    <w:p>
      <w:r>
        <w:t>I avverkningsanmälan finns fynd av 4 naturvårdsarter, varav 1 är fridlyst, 2 är typiska (T) och 3 är signalarter (S): blanksvart trämyra (S), grönpyrola (S, T), västlig hakmossa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