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12 naturvårdsarter, varav 4 är rödlistade, 9 är fridlysta, 5 är typiska (T) och 3 är signalarter (S): tornseglare (VU, §4), järnsparv (NT, §4), ladusvala (NT, §4), talltita (NT, §4), blåmossa (S, T), klippfrullania (S, T), västlig hakmossa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