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11 naturvårdsarter, varav 3 är rödlistade, 7 är fridlysta, 4 är typiska (T) och 4 är signalarter (S): tornseglare (VU, §4), järnsparv (NT, §4), ladusvala (NT, §4), blåmossa (S, T), klippfrullania (S, T), västlig hakmossa (S), vågbandad barkbock (S),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