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8 naturvårdsarter, varav 5 är rödlistade, 7 är fridlysta, 2 är typiska (T) och 1 är signalart (S): grönfink (VU, §4), entita (NT, T, §4), grönsångare (NT, §4), gulsparv (NT, §4), järnsparv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