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30854-2024 i Marks kommun</w:t>
      </w:r>
    </w:p>
    <w:p>
      <w:r>
        <w:t>Denna tillsynsbegäran behandlar höga naturvärden i avverkningsanmälan A 30854-2024 i Marks kommun som inkom 2024-07-24 och omfattar 1,4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30854-2024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6373370, E 347181 i SWEREF 99 TM.</w:t>
      </w:r>
    </w:p>
    <w:p>
      <w:r>
        <w:t>I avverkningsanmälan finns fynd av 16 naturvårdsarter, varav 7 är rödlistade, 15 är fridlysta, 2 är typiska (T) och 1 är signalart (S): kornknarr (EN, §4), hussvala (VU, §4), tofsvipa (VU, §4), tornseglare (VU, §4), duvhök (NT, §4), ladusvala (NT, §4), nordfladdermus (NT, §4a), bårdlav (S, T), nattskärra (T, §4), buskskvätta (§4), dvärgpipistrell (§4a), kråka (§4), röd glada (§4), större brunfladdermus (§4a), sångsvan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