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avverkningsanmälan A 3653-2023 i Marks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