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479-2023 i Svenljunga kommun</w:t>
      </w:r>
    </w:p>
    <w:p>
      <w:r>
        <w:t>Detta klagomål behandlar höga naturvärden i samrådsanmälan S 479-2023 i Svenljunga kommun som inkom 2023-02-12 och omfattar 52,1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S 479-2023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6369335, E 380060 i SWEREF 99 TM.</w:t>
      </w:r>
    </w:p>
    <w:p>
      <w:r>
        <w:t>I och inom 16 meter från samrådsanmälan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