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8 naturvårdsarter, varav 4 är rödlistade och 8 är fridlysta: stare (VU, §4), bivråk (NT, §4), gulsparv (NT, §4), sädesärla (NT, §4), buskskvätta (§4), grönsiska (§4), svartvit flugsnappare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