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613-2024 i Götene kommun</w:t>
      </w:r>
    </w:p>
    <w:p>
      <w:r>
        <w:t>Detta klagomål behandlar höga naturvärden i samrådsanmälan S 613-2024 i Götene kommun som inkom 2024-03-01 och omfattar 30,2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S 613-2024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6488245, E 415418 i SWEREF 99 TM.</w:t>
      </w:r>
    </w:p>
    <w:p>
      <w:r>
        <w:t>I och inom 8 meter från samrådsanmälan finns fynd av 4 naturvårdsarter, varav 1 är rödlistad, 1 är fridlyst, 1 är typisk (T) och 2 är signalarter (S): älg (NT), grönpyrola (S, T), kamjordstjärna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