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33478-2026 i Götene kommun</w:t>
      </w:r>
    </w:p>
    <w:p>
      <w:r>
        <w:t>Denna tillsynsbegäran behandlar höga naturvärden i avverkningsanmälan A 33478-2026 i Götene kommun som inkom 2026-08-13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6499737, E 411202 i SWEREF 99 TM.</w:t>
      </w:r>
    </w:p>
    <w:p>
      <w:r>
        <w:t>I avverkningsanmälan finns fynd av 1 naturvårdsarter, varav 1 är signalart (S): rödbrun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Rödbrun jordstjärna </w:t>
      </w:r>
      <w:r>
        <w:t>lever som nedbrytare i mer eller mindre basiska, ofta kalkrika jordar i tallskog, men även i askskog och blandskog. Artens växtplatser och närliggande skogsmiljö undantas från slutavverkning och genomgripande gallringar eller röjningar av enbuskar i vars barrmattor den lever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