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39835-2026 i Götene kommun</w:t>
      </w:r>
    </w:p>
    <w:p>
      <w:r>
        <w:t>Detta klagomål behandlar höga naturvärden i avverkningsanmälan A 39835-2026 i Götene kommun som inkom 2026-09-25 och omfattar 4,2 ha.</w:t>
      </w:r>
    </w:p>
    <w:p>
      <w:pPr>
        <w:pStyle w:val="Caption"/>
      </w:pPr>
      <w:r>
        <w:drawing>
          <wp:inline xmlns:a="http://schemas.openxmlformats.org/drawingml/2006/main" xmlns:pic="http://schemas.openxmlformats.org/drawingml/2006/picture">
            <wp:extent cx="5409821" cy="5724000"/>
            <wp:docPr id="1" name="Picture 1"/>
            <wp:cNvGraphicFramePr>
              <a:graphicFrameLocks noChangeAspect="1"/>
            </wp:cNvGraphicFramePr>
            <a:graphic>
              <a:graphicData uri="http://schemas.openxmlformats.org/drawingml/2006/picture">
                <pic:pic>
                  <pic:nvPicPr>
                    <pic:cNvPr id="0" name="A 39835-2026 karta.png"/>
                    <pic:cNvPicPr/>
                  </pic:nvPicPr>
                  <pic:blipFill>
                    <a:blip r:embed="rId16"/>
                    <a:stretch>
                      <a:fillRect/>
                    </a:stretch>
                  </pic:blipFill>
                  <pic:spPr>
                    <a:xfrm>
                      <a:off x="0" y="0"/>
                      <a:ext cx="54098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6502700, E 411587 i SWEREF 99 TM.</w:t>
      </w:r>
    </w:p>
    <w:p>
      <w:r>
        <w:t>I avverkningsanmälan finns fynd av 3 naturvårdsarter, varav 3 är signalarter (S): fransig jordstjärna (S), kamjordstjärna (S) och kragjordstjärna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