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4361-2024 i Töreboda kommun</w:t>
      </w:r>
    </w:p>
    <w:p>
      <w:r>
        <w:t>Detta klagomål behandlar höga naturvärden i samrådsanmälan S 4361-2024 i Töreboda kommun som inkom 2024-10-22 och omfattar 541,6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S 4361-2024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6490024, E 449506 i SWEREF 99 TM.</w:t>
      </w:r>
    </w:p>
    <w:p>
      <w:r>
        <w:t>I och inom 25 meter från samrådsanmälan finns fynd av 19 naturvårdsarter, varav 10 är rödlistade, 6 är fridlysta, 7 är typiska (T) och 4 är signalarter (S): frygisk spindling (VU), blå taggsvamp (NT, T), dropptaggsvamp (NT, T), fjällig taggsvamp s.str. (NT), kandelabersvamp (NT, T), kryddspindling (NT, T), persiljespindling (NT), tallkötticka (NT), talltaggsvamp (NT), talltita (NT, §4), smal svampklubba (S), större träfjäril (S), trådticka (S, T), zontaggsvamp (S), mattlummer (T, §9), spillkråka (T, §4), vanlig snok (§6),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