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som inkom 2025-04-10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6518990, E 459297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