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som inkom 2023-12-04 och omfattar 20,8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6487259, E 453133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