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808-2023 i Töreboda kommun</w:t>
      </w:r>
    </w:p>
    <w:p>
      <w:r>
        <w:t>Detta klagomål behandlar höga naturvärden i samrådsanmälan S 808-2023 i Töreboda kommun som inkom 2023-03-01 och omfattar 218,2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S 808-2023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6489446, E 449197 i SWEREF 99 TM.</w:t>
      </w:r>
    </w:p>
    <w:p>
      <w:r>
        <w:t>I och inom 20 meter från samrådsanmälan finns fynd av 5 naturvårdsarter, varav 2 är rödlistade, 2 är fridlysta, 2 är typiska (T) och 1 är signalart (S): kopparspindling (VU), blå taggsvamp (NT, T), toppvaxing (S), tjäder (T,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