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5 naturvårdsarter, varav 3 är rödlistade, 4 är fridlysta och 2 är typiska (T): blå kärrhök (VU, §4), duvhök (NT,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