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och inom 15 meter från avverkningsanmälan finns fynd av 10 naturvårdsarter, varav 3 är rödlistade, 9 är fridlysta och 5 är typiska (T): duvhök (NT, §4), järnsparv (NT, §4), talltita (NT, §4), bergfink (T, §4), spillkråka (T, §4), timmerticka (T),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