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 och inom 20 meter från avverkningsanmälan finns fynd av 2 naturvårdsarter, varav 1 är fridlyst och 2 är typiska (T):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